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09093" w14:textId="77777777" w:rsidR="00A11793" w:rsidRPr="00A11793" w:rsidRDefault="00A11793" w:rsidP="004C76EA">
      <w:pPr>
        <w:widowControl w:val="0"/>
        <w:autoSpaceDE w:val="0"/>
        <w:autoSpaceDN w:val="0"/>
        <w:adjustRightInd w:val="0"/>
        <w:jc w:val="both"/>
        <w:rPr>
          <w:rFonts w:ascii="Times New Roman" w:hAnsi="Times New Roman" w:cs="Times New Roman"/>
          <w:b/>
          <w:color w:val="000000"/>
          <w:sz w:val="22"/>
          <w:szCs w:val="22"/>
        </w:rPr>
      </w:pPr>
      <w:r w:rsidRPr="00A11793">
        <w:rPr>
          <w:rFonts w:ascii="Times New Roman" w:hAnsi="Times New Roman" w:cs="Times New Roman"/>
          <w:b/>
          <w:color w:val="000000"/>
          <w:sz w:val="22"/>
          <w:szCs w:val="22"/>
        </w:rPr>
        <w:t>DURING Elie, Les opérateurs, Extrait de “Prototypes (pour en finir avec le romantisme)”</w:t>
      </w:r>
    </w:p>
    <w:p w14:paraId="4F67495E"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Texte initialement paru dans Les Cahiers d’Artes, Université Michel de Montaigne - Bordeaux 3, numéro spécial "L’artiste" (P. Sauvanet dir.), 2008 ; republié dans Esthétique et Société, C. Tron (dir.), Paris, Éditions de L’Harmattan, 2009.</w:t>
      </w:r>
    </w:p>
    <w:p w14:paraId="48767F8D" w14:textId="77777777" w:rsidR="00A11793" w:rsidRPr="00A11793" w:rsidRDefault="00A11793" w:rsidP="004C76EA">
      <w:pPr>
        <w:widowControl w:val="0"/>
        <w:autoSpaceDE w:val="0"/>
        <w:autoSpaceDN w:val="0"/>
        <w:adjustRightInd w:val="0"/>
        <w:jc w:val="both"/>
        <w:rPr>
          <w:rFonts w:ascii="Times New Roman" w:hAnsi="Times New Roman" w:cs="Times New Roman"/>
          <w:color w:val="262626"/>
          <w:sz w:val="22"/>
          <w:szCs w:val="22"/>
        </w:rPr>
      </w:pPr>
    </w:p>
    <w:p w14:paraId="05082D5A" w14:textId="77777777" w:rsidR="00A11793" w:rsidRPr="00A11793" w:rsidRDefault="00A11793" w:rsidP="004C76EA">
      <w:pPr>
        <w:widowControl w:val="0"/>
        <w:autoSpaceDE w:val="0"/>
        <w:autoSpaceDN w:val="0"/>
        <w:adjustRightInd w:val="0"/>
        <w:jc w:val="both"/>
        <w:rPr>
          <w:rFonts w:ascii="Times New Roman" w:hAnsi="Times New Roman" w:cs="Times New Roman"/>
          <w:color w:val="262626"/>
          <w:sz w:val="22"/>
          <w:szCs w:val="22"/>
        </w:rPr>
      </w:pPr>
      <w:r w:rsidRPr="00A11793">
        <w:rPr>
          <w:rFonts w:ascii="Times New Roman" w:hAnsi="Times New Roman" w:cs="Times New Roman"/>
          <w:color w:val="262626"/>
          <w:sz w:val="22"/>
          <w:szCs w:val="22"/>
        </w:rPr>
        <w:t>« L’art ne m’intéresse pas. Ce sont les artistes qui m’intéressent. » (1)</w:t>
      </w:r>
    </w:p>
    <w:p w14:paraId="25C0831B" w14:textId="77777777" w:rsidR="00A11793" w:rsidRPr="00A11793" w:rsidRDefault="00A11793" w:rsidP="004C76EA">
      <w:pPr>
        <w:widowControl w:val="0"/>
        <w:autoSpaceDE w:val="0"/>
        <w:autoSpaceDN w:val="0"/>
        <w:adjustRightInd w:val="0"/>
        <w:jc w:val="both"/>
        <w:rPr>
          <w:rFonts w:ascii="Times New Roman" w:hAnsi="Times New Roman" w:cs="Times New Roman"/>
          <w:color w:val="262626"/>
          <w:sz w:val="22"/>
          <w:szCs w:val="22"/>
        </w:rPr>
      </w:pPr>
    </w:p>
    <w:p w14:paraId="65725921" w14:textId="77777777" w:rsidR="00A11793" w:rsidRPr="00A11793" w:rsidRDefault="00A11793" w:rsidP="004C76EA">
      <w:pPr>
        <w:widowControl w:val="0"/>
        <w:autoSpaceDE w:val="0"/>
        <w:autoSpaceDN w:val="0"/>
        <w:adjustRightInd w:val="0"/>
        <w:jc w:val="both"/>
        <w:rPr>
          <w:rFonts w:ascii="Times New Roman" w:hAnsi="Times New Roman" w:cs="Times New Roman"/>
          <w:color w:val="262626"/>
          <w:sz w:val="22"/>
          <w:szCs w:val="22"/>
        </w:rPr>
      </w:pPr>
      <w:r w:rsidRPr="00A11793">
        <w:rPr>
          <w:rFonts w:ascii="Times New Roman" w:hAnsi="Times New Roman" w:cs="Times New Roman"/>
          <w:color w:val="262626"/>
          <w:sz w:val="22"/>
          <w:szCs w:val="22"/>
        </w:rPr>
        <w:t>De ce mot de Marce</w:t>
      </w:r>
      <w:bookmarkStart w:id="0" w:name="_GoBack"/>
      <w:bookmarkEnd w:id="0"/>
      <w:r w:rsidRPr="00A11793">
        <w:rPr>
          <w:rFonts w:ascii="Times New Roman" w:hAnsi="Times New Roman" w:cs="Times New Roman"/>
          <w:color w:val="262626"/>
          <w:sz w:val="22"/>
          <w:szCs w:val="22"/>
        </w:rPr>
        <w:t>l Duchamp, qui disait aussi agir seulement « comme un artiste » sans en être un, il est tentant d’extraire une idée nouvelle de la pratique artistique. Nous laisserons à d’autres le soin de dire si une telle pratique caractérise plus généralement un régime propre du « contemporain » en art. Reconnaissons du moins qu’elle permet d’en cerner une dimension importante en court-circuitant d’emblée la question de l’Art (ce qu’il est, mais aussi où et quand il a lieu, etc.) en orientant l’attention, non pas sur une figure de l’artiste qui redoublerait simplement l’idée de l’art dont il s’agit justement de se défaire, mais plutôt sur le mode</w:t>
      </w:r>
    </w:p>
    <w:p w14:paraId="6ED23B46" w14:textId="77777777" w:rsidR="00A11793" w:rsidRPr="00A11793" w:rsidRDefault="00A11793" w:rsidP="004C76EA">
      <w:pPr>
        <w:widowControl w:val="0"/>
        <w:autoSpaceDE w:val="0"/>
        <w:autoSpaceDN w:val="0"/>
        <w:adjustRightInd w:val="0"/>
        <w:jc w:val="both"/>
        <w:rPr>
          <w:rFonts w:ascii="Times New Roman" w:hAnsi="Times New Roman" w:cs="Times New Roman"/>
          <w:color w:val="262626"/>
          <w:sz w:val="22"/>
          <w:szCs w:val="22"/>
        </w:rPr>
      </w:pPr>
      <w:proofErr w:type="gramStart"/>
      <w:r w:rsidRPr="00A11793">
        <w:rPr>
          <w:rFonts w:ascii="Times New Roman" w:hAnsi="Times New Roman" w:cs="Times New Roman"/>
          <w:color w:val="262626"/>
          <w:sz w:val="22"/>
          <w:szCs w:val="22"/>
        </w:rPr>
        <w:t>d’activité</w:t>
      </w:r>
      <w:proofErr w:type="gramEnd"/>
      <w:r w:rsidRPr="00A11793">
        <w:rPr>
          <w:rFonts w:ascii="Times New Roman" w:hAnsi="Times New Roman" w:cs="Times New Roman"/>
          <w:color w:val="262626"/>
          <w:sz w:val="22"/>
          <w:szCs w:val="22"/>
        </w:rPr>
        <w:t>, ou mieux encore le type d’occupation ou d’emploi du temps qui fait reconnaître un artiste au-delà de son métier, jusque dans des contextes qui n’ont plus rien à voir avec l’espace de l’atelier ou de l’exposition.</w:t>
      </w:r>
    </w:p>
    <w:p w14:paraId="1238E90A" w14:textId="77777777" w:rsidR="00A11793" w:rsidRPr="00A11793" w:rsidRDefault="00A11793" w:rsidP="004C76EA">
      <w:pPr>
        <w:widowControl w:val="0"/>
        <w:autoSpaceDE w:val="0"/>
        <w:autoSpaceDN w:val="0"/>
        <w:adjustRightInd w:val="0"/>
        <w:jc w:val="both"/>
        <w:rPr>
          <w:rFonts w:ascii="Times New Roman" w:hAnsi="Times New Roman" w:cs="Times New Roman"/>
          <w:color w:val="262626"/>
          <w:sz w:val="22"/>
          <w:szCs w:val="22"/>
        </w:rPr>
      </w:pPr>
    </w:p>
    <w:p w14:paraId="2C50DACF" w14:textId="77777777" w:rsidR="00A11793" w:rsidRPr="00A11793" w:rsidRDefault="00A11793" w:rsidP="004C76EA">
      <w:pPr>
        <w:widowControl w:val="0"/>
        <w:autoSpaceDE w:val="0"/>
        <w:autoSpaceDN w:val="0"/>
        <w:adjustRightInd w:val="0"/>
        <w:jc w:val="both"/>
        <w:rPr>
          <w:rFonts w:ascii="Times New Roman" w:hAnsi="Times New Roman" w:cs="Times New Roman"/>
          <w:color w:val="262626"/>
          <w:sz w:val="22"/>
          <w:szCs w:val="22"/>
        </w:rPr>
      </w:pPr>
      <w:r w:rsidRPr="00A11793">
        <w:rPr>
          <w:rFonts w:ascii="Times New Roman" w:hAnsi="Times New Roman" w:cs="Times New Roman"/>
          <w:color w:val="262626"/>
          <w:sz w:val="22"/>
          <w:szCs w:val="22"/>
        </w:rPr>
        <w:t>Car être artiste, vivre en artiste, se faire tableau vivant, cela implique, de manière essentielle, la possibilité de faire autre chose que de l’art. On peut être artiste (ou « anartiste », comme aimait dire Duchamp) en fréquentant les cafés, en jouant aux échecs, ou simplement en respirant. On peut aussi emprunter tour à tour l’habit de l’artisan, de l’ingénieur ou de l’entrepreneur : autant de manières d’être artiste sans « faire l’artiste», de nourrir une activité artistique sans avoir besoin de faire de l’art. L’ascèse improductive des « artistes sans oeuvres » n’est jamais qu’un cas limite dans cette panoplie de stratégies (2). C’est pourquoi la question demeure de savoir quel est, finalement, le produit de l’activité « anartistique » qui se décline sous ces différents modes. Si l’art n’intéresse plus mais qu’on ne s’interdit pas de faire, ni même de fabriquer,</w:t>
      </w:r>
    </w:p>
    <w:p w14:paraId="34E6F730" w14:textId="77777777" w:rsidR="00A11793" w:rsidRPr="00A11793" w:rsidRDefault="00A11793" w:rsidP="004C76EA">
      <w:pPr>
        <w:widowControl w:val="0"/>
        <w:autoSpaceDE w:val="0"/>
        <w:autoSpaceDN w:val="0"/>
        <w:adjustRightInd w:val="0"/>
        <w:jc w:val="both"/>
        <w:rPr>
          <w:rFonts w:ascii="Times New Roman" w:hAnsi="Times New Roman" w:cs="Times New Roman"/>
          <w:color w:val="262626"/>
          <w:sz w:val="22"/>
          <w:szCs w:val="22"/>
        </w:rPr>
      </w:pPr>
      <w:proofErr w:type="gramStart"/>
      <w:r w:rsidRPr="00A11793">
        <w:rPr>
          <w:rFonts w:ascii="Times New Roman" w:hAnsi="Times New Roman" w:cs="Times New Roman"/>
          <w:color w:val="262626"/>
          <w:sz w:val="22"/>
          <w:szCs w:val="22"/>
        </w:rPr>
        <w:t>comment</w:t>
      </w:r>
      <w:proofErr w:type="gramEnd"/>
      <w:r w:rsidRPr="00A11793">
        <w:rPr>
          <w:rFonts w:ascii="Times New Roman" w:hAnsi="Times New Roman" w:cs="Times New Roman"/>
          <w:color w:val="262626"/>
          <w:sz w:val="22"/>
          <w:szCs w:val="22"/>
        </w:rPr>
        <w:t xml:space="preserve"> convient-il de parler des oeuvres ? Et convient-il, d’ailleurs, de parler d’« oeuvres » ?</w:t>
      </w:r>
    </w:p>
    <w:p w14:paraId="1BA5CAED" w14:textId="77777777" w:rsidR="00A11793" w:rsidRPr="00A11793" w:rsidRDefault="00A11793" w:rsidP="004C76EA">
      <w:pPr>
        <w:widowControl w:val="0"/>
        <w:autoSpaceDE w:val="0"/>
        <w:autoSpaceDN w:val="0"/>
        <w:adjustRightInd w:val="0"/>
        <w:jc w:val="both"/>
        <w:rPr>
          <w:rFonts w:ascii="Times New Roman" w:hAnsi="Times New Roman" w:cs="Times New Roman"/>
          <w:color w:val="262626"/>
          <w:sz w:val="22"/>
          <w:szCs w:val="22"/>
        </w:rPr>
      </w:pPr>
    </w:p>
    <w:p w14:paraId="42669B72" w14:textId="77777777" w:rsidR="00A11793" w:rsidRPr="00A11793" w:rsidRDefault="00A11793" w:rsidP="004C76EA">
      <w:pPr>
        <w:widowControl w:val="0"/>
        <w:autoSpaceDE w:val="0"/>
        <w:autoSpaceDN w:val="0"/>
        <w:adjustRightInd w:val="0"/>
        <w:jc w:val="both"/>
        <w:rPr>
          <w:rFonts w:ascii="Times New Roman" w:hAnsi="Times New Roman" w:cs="Times New Roman"/>
          <w:color w:val="262626"/>
          <w:sz w:val="22"/>
          <w:szCs w:val="22"/>
        </w:rPr>
      </w:pPr>
      <w:r w:rsidRPr="00A11793">
        <w:rPr>
          <w:rFonts w:ascii="Times New Roman" w:hAnsi="Times New Roman" w:cs="Times New Roman"/>
          <w:color w:val="262626"/>
          <w:sz w:val="22"/>
          <w:szCs w:val="22"/>
        </w:rPr>
        <w:t>La pratique duchampienne des « ready-made » (car c’est une pratique) est une réponse possible à cette double question. Elle ne doit pas faire oublier d’autres manières d’envisager des oeuvres d’artistes qui ne seraient pas d’art. À côté de la pure praxis où s’épuise la vocation anti-poïétique de l’être-artiste, à côté des objets « tout faits » où se concentre parfois cette activité, il y a une place pour les multiples montages, machines et machins qui, bien qu’ils ne présentent pas de formes stabilisées, donnent déjà une consistance au projet artistique et une visibilité à l’expérimentation qu’il propose. Ces quasi- objets d’art, avec lesquels se confondent beaucoup d’« oeuvres » contemporaines, je les appelle des prototypes. (...)</w:t>
      </w:r>
    </w:p>
    <w:p w14:paraId="75664AD7"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p>
    <w:p w14:paraId="7051FF8E"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Les opérateurs</w:t>
      </w:r>
    </w:p>
    <w:p w14:paraId="14C5E8B1"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p>
    <w:p w14:paraId="077C9CC1"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 xml:space="preserve">Avec ses engins et ses machines, Panamarenko donne du prototype une version littérale qui s’affiche en même temps comme une allégorie du processus créatif. Oublions cette dernière dimension, dépouillons ce qui reste de poésie dans les projets mécaniques, pour ne retenir que le moment démonstratif. Qu’est-ce que l’artiste nous donne à voir ? Une procédure en acte, une « idée » ressaisie dans son effectuation. S’il est prêt à concentrer tout son effort sur cette phase qui est la plus ramassée et la plus tendue du projet artistique, il se distingue comme un opérateur – un opérateur d’idées, justement. Les artistes conceptuels « historiques », Sol LeWitt au premier chef, se sont distingués dans ce genre difficile. </w:t>
      </w:r>
    </w:p>
    <w:p w14:paraId="52965268"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p>
    <w:p w14:paraId="6BE445C2"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 xml:space="preserve">Quel rapport, dira-t-on, avec le prototype ? Pour mieux le faire voir, il est nécessaire de rappeler deux ou trois choses concernant l’art conceptuel. Mais un exemple fera d’emblée comprendre ce qui est en jeu. C’est une pièce de Sol LeWitt, justement. Deux damiers aux cases blanches et noires alternées, vingt cinq en tout, sont disposes côte à côte. Sur chacun, cinq cubes blancs composent une figure : ici, un motif en escalier, là, une diagonale. S’il s’était contenté d’un seul damier, LeWitt aurait produit un archetype moderniste : la grille et les cubes blancs, icônes du </w:t>
      </w:r>
      <w:r w:rsidRPr="00A11793">
        <w:rPr>
          <w:rFonts w:ascii="Times New Roman" w:hAnsi="Times New Roman" w:cs="Times New Roman"/>
          <w:color w:val="000000"/>
          <w:sz w:val="22"/>
          <w:szCs w:val="22"/>
        </w:rPr>
        <w:lastRenderedPageBreak/>
        <w:t>minimalisme, et la suggestion d’un nombre infini (en réalité, une multiplicité innombrable, mais finie) de combinaisons possibles. S’il avait au contraire exposé l’ensemble des combinaisons, il aurait épuisé la série, comme il lui arrive de le faire ailleurs en désarticulant les arrêtes d’un cube de toutes les manières imaginables. Mais en choisissant de placer côte à côte deux damiers, et deux combinaisons possibles des cinq cubes, en exhibant ainsi une pure différence, c’est la procédure elle-même qu’il place au premier plan. Du premier damier au second, il y a un simple déplacement des pièces, une recomposition du motif. Oublions la facture minimaliste : il ne reste que l’opération par laquelle on passé d’une configuration à l’autre. La pièce ne montre pas autre chose. On peut toujours dire qu’elle amorce, qu’elle enclenche une série d’opérations du meme ordre. Mais d’une part elle le fait justement sans avoir besoin de figurer la série dans son intégralité. Et d’autre part, si elle en suggère inévitablement le déroulement, c’est en faisant voir qu’il s’agira moins d’un ensemble de combinaisons statiques que d’un enchaînement de « coups » qui seront autant d’implémentations locales d’une règle générale (du genre : « au n-ième coup, recombine les cubes de manière à obtenir un motif qui ne figure dans aucun des n – 1 premiers termes de la série »). C’est en ce sens que la pièce de LeWitt fonctionne, en pratique, comme un prototype. En suivant un principe de dépense minimum, elle modélise une action, une espèce de performance géométrique.</w:t>
      </w:r>
    </w:p>
    <w:p w14:paraId="2F55057C"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p>
    <w:p w14:paraId="6BC03000" w14:textId="77777777" w:rsid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 xml:space="preserve">Mais revenons à l’art conceptuel (16). On associe couramment cette tendance (qui ne fut jamais à proprement parler une « école ») à l’idée d’une dématérialisation de l’oeuvre d’art. L’idée ou le programme aurait fini par prendre, chez certains artistes, une telle importance que le le dispositif matériel de l’oeuvre se serait trouvé entièrement résorbé dans la formulation de son projet. Ainsi s’exprime un célèbre critique : « L’art communiqué par le truchement d’une documentation est un développement à l’extrême de l’idée de l’Action Painting selon laquelle une peinture doit être considérée comme un enregistrement des processus créatifs de l’artiste, plutôt que comme un objet physique. C’est le “faire” et non la chose faite qui constitue l’“oeuvre”. C’est pourquoi, logiquement, l’oeuvre peut être invisible — commentée mais pas vue. » (17) Mais du faire à la dématérialisation, la conséquence n’est pas bonne. C’est ce que prouve l’usage persistant, chez LeWitt comme chez d’autres, de prototypes qui peuvent prendre des formes aussi diverses que le schéma, le diagramme ou l’installation. </w:t>
      </w:r>
    </w:p>
    <w:p w14:paraId="46FE548E" w14:textId="77777777" w:rsidR="00A11793" w:rsidRDefault="00A11793" w:rsidP="004C76EA">
      <w:pPr>
        <w:widowControl w:val="0"/>
        <w:autoSpaceDE w:val="0"/>
        <w:autoSpaceDN w:val="0"/>
        <w:adjustRightInd w:val="0"/>
        <w:jc w:val="both"/>
        <w:rPr>
          <w:rFonts w:ascii="Times New Roman" w:hAnsi="Times New Roman" w:cs="Times New Roman"/>
          <w:color w:val="000000"/>
          <w:sz w:val="22"/>
          <w:szCs w:val="22"/>
        </w:rPr>
      </w:pPr>
    </w:p>
    <w:p w14:paraId="25FE9C6F"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On se souvient de la phrase de Sol LeWitt : « L’idée devient une machine qui fait de l’art » (« Paragraphs on</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Conceptuel Art », Artforum, juin 1967). L’essen</w:t>
      </w:r>
      <w:r>
        <w:rPr>
          <w:rFonts w:ascii="Times New Roman" w:hAnsi="Times New Roman" w:cs="Times New Roman"/>
          <w:color w:val="000000"/>
          <w:sz w:val="22"/>
          <w:szCs w:val="22"/>
        </w:rPr>
        <w:t xml:space="preserve">tiel dans cette déclaration, ce </w:t>
      </w:r>
      <w:r w:rsidRPr="00A11793">
        <w:rPr>
          <w:rFonts w:ascii="Times New Roman" w:hAnsi="Times New Roman" w:cs="Times New Roman"/>
          <w:color w:val="000000"/>
          <w:sz w:val="22"/>
          <w:szCs w:val="22"/>
        </w:rPr>
        <w:t>n’était pas l’idée, c’était la</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machine. Car à mesure que LeWitt infléchissait la ligne, sortait de la toile pour gagner les murs (« wall</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drawings ») et redéployer le plan dans l’</w:t>
      </w:r>
      <w:r>
        <w:rPr>
          <w:rFonts w:ascii="Times New Roman" w:hAnsi="Times New Roman" w:cs="Times New Roman"/>
          <w:color w:val="000000"/>
          <w:sz w:val="22"/>
          <w:szCs w:val="22"/>
        </w:rPr>
        <w:t xml:space="preserve">espace à trois </w:t>
      </w:r>
      <w:r w:rsidRPr="00A11793">
        <w:rPr>
          <w:rFonts w:ascii="Times New Roman" w:hAnsi="Times New Roman" w:cs="Times New Roman"/>
          <w:color w:val="000000"/>
          <w:sz w:val="22"/>
          <w:szCs w:val="22"/>
        </w:rPr>
        <w:t>dimensions, alternant volumes monumentaux et</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modèles réduits,</w:t>
      </w:r>
      <w:r>
        <w:rPr>
          <w:rFonts w:ascii="Times New Roman" w:hAnsi="Times New Roman" w:cs="Times New Roman"/>
          <w:color w:val="000000"/>
          <w:sz w:val="22"/>
          <w:szCs w:val="22"/>
        </w:rPr>
        <w:t xml:space="preserve"> dessins et peinture acrylique, </w:t>
      </w:r>
      <w:r w:rsidRPr="00A11793">
        <w:rPr>
          <w:rFonts w:ascii="Times New Roman" w:hAnsi="Times New Roman" w:cs="Times New Roman"/>
          <w:color w:val="000000"/>
          <w:sz w:val="22"/>
          <w:szCs w:val="22"/>
        </w:rPr>
        <w:t>posters et livres, il révélait rétrospectivement le jeu des</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rapport</w:t>
      </w:r>
      <w:r>
        <w:rPr>
          <w:rFonts w:ascii="Times New Roman" w:hAnsi="Times New Roman" w:cs="Times New Roman"/>
          <w:color w:val="000000"/>
          <w:sz w:val="22"/>
          <w:szCs w:val="22"/>
        </w:rPr>
        <w:t xml:space="preserve">s numériques, les séries et les </w:t>
      </w:r>
      <w:r w:rsidRPr="00A11793">
        <w:rPr>
          <w:rFonts w:ascii="Times New Roman" w:hAnsi="Times New Roman" w:cs="Times New Roman"/>
          <w:color w:val="000000"/>
          <w:sz w:val="22"/>
          <w:szCs w:val="22"/>
        </w:rPr>
        <w:t>permutations, comme de simples outils, des embrayeurs, des formules</w:t>
      </w:r>
      <w:r>
        <w:rPr>
          <w:rFonts w:ascii="Times New Roman" w:hAnsi="Times New Roman" w:cs="Times New Roman"/>
          <w:color w:val="000000"/>
          <w:sz w:val="22"/>
          <w:szCs w:val="22"/>
        </w:rPr>
        <w:t xml:space="preserve"> génératrices pour la </w:t>
      </w:r>
      <w:r w:rsidRPr="00A11793">
        <w:rPr>
          <w:rFonts w:ascii="Times New Roman" w:hAnsi="Times New Roman" w:cs="Times New Roman"/>
          <w:color w:val="000000"/>
          <w:sz w:val="22"/>
          <w:szCs w:val="22"/>
        </w:rPr>
        <w:t>production de formes inouïes. Ainsi l’artiste devenait un opérateur, plus encore qu’un</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programmateur. En exhibant matériellement la règle (</w:t>
      </w:r>
      <w:r>
        <w:rPr>
          <w:rFonts w:ascii="Times New Roman" w:hAnsi="Times New Roman" w:cs="Times New Roman"/>
          <w:color w:val="000000"/>
          <w:sz w:val="22"/>
          <w:szCs w:val="22"/>
        </w:rPr>
        <w:t xml:space="preserve">le programme, les instructions, </w:t>
      </w:r>
      <w:r w:rsidRPr="00A11793">
        <w:rPr>
          <w:rFonts w:ascii="Times New Roman" w:hAnsi="Times New Roman" w:cs="Times New Roman"/>
          <w:color w:val="000000"/>
          <w:sz w:val="22"/>
          <w:szCs w:val="22"/>
        </w:rPr>
        <w:t>l’algorithme), et plus</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souvent encore le fait même de son a</w:t>
      </w:r>
      <w:r>
        <w:rPr>
          <w:rFonts w:ascii="Times New Roman" w:hAnsi="Times New Roman" w:cs="Times New Roman"/>
          <w:color w:val="000000"/>
          <w:sz w:val="22"/>
          <w:szCs w:val="22"/>
        </w:rPr>
        <w:t xml:space="preserve">pplication « mécanique » ou « à </w:t>
      </w:r>
      <w:r w:rsidRPr="00A11793">
        <w:rPr>
          <w:rFonts w:ascii="Times New Roman" w:hAnsi="Times New Roman" w:cs="Times New Roman"/>
          <w:color w:val="000000"/>
          <w:sz w:val="22"/>
          <w:szCs w:val="22"/>
        </w:rPr>
        <w:t>l’aveugle » (implémentation à travers</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des transformations réglées de motifs élémentaires</w:t>
      </w:r>
      <w:r>
        <w:rPr>
          <w:rFonts w:ascii="Times New Roman" w:hAnsi="Times New Roman" w:cs="Times New Roman"/>
          <w:color w:val="000000"/>
          <w:sz w:val="22"/>
          <w:szCs w:val="22"/>
        </w:rPr>
        <w:t xml:space="preserve">), les </w:t>
      </w:r>
      <w:r w:rsidRPr="00A11793">
        <w:rPr>
          <w:rFonts w:ascii="Times New Roman" w:hAnsi="Times New Roman" w:cs="Times New Roman"/>
          <w:color w:val="000000"/>
          <w:sz w:val="22"/>
          <w:szCs w:val="22"/>
        </w:rPr>
        <w:t>progressions combinatoires avaient pour effet</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d’interdire toute</w:t>
      </w:r>
      <w:r>
        <w:rPr>
          <w:rFonts w:ascii="Times New Roman" w:hAnsi="Times New Roman" w:cs="Times New Roman"/>
          <w:color w:val="000000"/>
          <w:sz w:val="22"/>
          <w:szCs w:val="22"/>
        </w:rPr>
        <w:t xml:space="preserve"> initiative contingente dans le </w:t>
      </w:r>
      <w:r w:rsidRPr="00A11793">
        <w:rPr>
          <w:rFonts w:ascii="Times New Roman" w:hAnsi="Times New Roman" w:cs="Times New Roman"/>
          <w:color w:val="000000"/>
          <w:sz w:val="22"/>
          <w:szCs w:val="22"/>
        </w:rPr>
        <w:t>processus de construction et d’entraver toute saisie perceptive</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imm</w:t>
      </w:r>
      <w:r>
        <w:rPr>
          <w:rFonts w:ascii="Times New Roman" w:hAnsi="Times New Roman" w:cs="Times New Roman"/>
          <w:color w:val="000000"/>
          <w:sz w:val="22"/>
          <w:szCs w:val="22"/>
        </w:rPr>
        <w:t xml:space="preserve">édiate des structures. « Idée » </w:t>
      </w:r>
      <w:r w:rsidRPr="00A11793">
        <w:rPr>
          <w:rFonts w:ascii="Times New Roman" w:hAnsi="Times New Roman" w:cs="Times New Roman"/>
          <w:color w:val="000000"/>
          <w:sz w:val="22"/>
          <w:szCs w:val="22"/>
        </w:rPr>
        <w:t>était donc d’abord le nom d’un dispositif critique de déstabilisation des</w:t>
      </w:r>
      <w:r>
        <w:rPr>
          <w:rFonts w:ascii="Times New Roman" w:hAnsi="Times New Roman" w:cs="Times New Roman"/>
          <w:color w:val="000000"/>
          <w:sz w:val="22"/>
          <w:szCs w:val="22"/>
        </w:rPr>
        <w:t xml:space="preserve"> formes traditionnelles </w:t>
      </w:r>
      <w:r w:rsidRPr="00A11793">
        <w:rPr>
          <w:rFonts w:ascii="Times New Roman" w:hAnsi="Times New Roman" w:cs="Times New Roman"/>
          <w:color w:val="000000"/>
          <w:sz w:val="22"/>
          <w:szCs w:val="22"/>
        </w:rPr>
        <w:t>d’appréhension du sujet esthétique, du côté de la production comme de la réception. «</w:t>
      </w:r>
      <w:r>
        <w:rPr>
          <w:rFonts w:ascii="Times New Roman" w:hAnsi="Times New Roman" w:cs="Times New Roman"/>
          <w:color w:val="000000"/>
          <w:sz w:val="22"/>
          <w:szCs w:val="22"/>
        </w:rPr>
        <w:t xml:space="preserve"> Idée » ne </w:t>
      </w:r>
      <w:r w:rsidRPr="00A11793">
        <w:rPr>
          <w:rFonts w:ascii="Times New Roman" w:hAnsi="Times New Roman" w:cs="Times New Roman"/>
          <w:color w:val="000000"/>
          <w:sz w:val="22"/>
          <w:szCs w:val="22"/>
        </w:rPr>
        <w:t>s’opposait pas tant à « objet » ou à « réalité objective » qu’à « suje</w:t>
      </w:r>
      <w:r>
        <w:rPr>
          <w:rFonts w:ascii="Times New Roman" w:hAnsi="Times New Roman" w:cs="Times New Roman"/>
          <w:color w:val="000000"/>
          <w:sz w:val="22"/>
          <w:szCs w:val="22"/>
        </w:rPr>
        <w:t xml:space="preserve">t » et à « subjectivité », avec </w:t>
      </w:r>
      <w:r w:rsidRPr="00A11793">
        <w:rPr>
          <w:rFonts w:ascii="Times New Roman" w:hAnsi="Times New Roman" w:cs="Times New Roman"/>
          <w:color w:val="000000"/>
          <w:sz w:val="22"/>
          <w:szCs w:val="22"/>
        </w:rPr>
        <w:t>leur</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nuance d’arbitraire et de caprice. Autrement dit, « idée » ne désignait pas l’</w:t>
      </w:r>
      <w:r>
        <w:rPr>
          <w:rFonts w:ascii="Times New Roman" w:hAnsi="Times New Roman" w:cs="Times New Roman"/>
          <w:color w:val="000000"/>
          <w:sz w:val="22"/>
          <w:szCs w:val="22"/>
        </w:rPr>
        <w:t xml:space="preserve">immatérialité du </w:t>
      </w:r>
      <w:r w:rsidRPr="00A11793">
        <w:rPr>
          <w:rFonts w:ascii="Times New Roman" w:hAnsi="Times New Roman" w:cs="Times New Roman"/>
          <w:color w:val="000000"/>
          <w:sz w:val="22"/>
          <w:szCs w:val="22"/>
        </w:rPr>
        <w:t>concept ou de la</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généralité, elle était l’index de la nécessité. Et si les « instructions » des « wall drawings » pouvaient se</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comprendre par analogie avec le système de notation musicale et les arts de performance en général, comme</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le signe d’une existence purement idéale, si les pièces concernées pouvaient bien prendre forme dans des</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versions multi</w:t>
      </w:r>
      <w:r>
        <w:rPr>
          <w:rFonts w:ascii="Times New Roman" w:hAnsi="Times New Roman" w:cs="Times New Roman"/>
          <w:color w:val="000000"/>
          <w:sz w:val="22"/>
          <w:szCs w:val="22"/>
        </w:rPr>
        <w:t xml:space="preserve">ples, il suffisait de se rendre </w:t>
      </w:r>
      <w:r w:rsidRPr="00A11793">
        <w:rPr>
          <w:rFonts w:ascii="Times New Roman" w:hAnsi="Times New Roman" w:cs="Times New Roman"/>
          <w:color w:val="000000"/>
          <w:sz w:val="22"/>
          <w:szCs w:val="22"/>
        </w:rPr>
        <w:t>sensible au détail des procédés d’implémentation pour ne pas être</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tenté d’</w:t>
      </w:r>
      <w:r>
        <w:rPr>
          <w:rFonts w:ascii="Times New Roman" w:hAnsi="Times New Roman" w:cs="Times New Roman"/>
          <w:color w:val="000000"/>
          <w:sz w:val="22"/>
          <w:szCs w:val="22"/>
        </w:rPr>
        <w:t xml:space="preserve">accorder trop </w:t>
      </w:r>
      <w:r w:rsidRPr="00A11793">
        <w:rPr>
          <w:rFonts w:ascii="Times New Roman" w:hAnsi="Times New Roman" w:cs="Times New Roman"/>
          <w:color w:val="000000"/>
          <w:sz w:val="22"/>
          <w:szCs w:val="22"/>
        </w:rPr>
        <w:t>d’importance aux déclarations de l’artiste sur l’immatérialité de ses créations. Car ce</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n’est pas un goût particulier pour l’immatériel qui conduisait LeWitt à valoriser ainsi l’idée aux dépens du</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produit. Si l’idée compte à ce point, c’est qu’elle manifeste souvent mieux que l’</w:t>
      </w:r>
      <w:r>
        <w:rPr>
          <w:rFonts w:ascii="Times New Roman" w:hAnsi="Times New Roman" w:cs="Times New Roman"/>
          <w:color w:val="000000"/>
          <w:sz w:val="22"/>
          <w:szCs w:val="22"/>
        </w:rPr>
        <w:t xml:space="preserve">oeuvre elle </w:t>
      </w:r>
      <w:r w:rsidRPr="00A11793">
        <w:rPr>
          <w:rFonts w:ascii="Times New Roman" w:hAnsi="Times New Roman" w:cs="Times New Roman"/>
          <w:color w:val="000000"/>
          <w:sz w:val="22"/>
          <w:szCs w:val="22"/>
        </w:rPr>
        <w:t>même «</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l’intuition » ou le « processus mental » qui la fait fonctionner (18). En ce sens l’idée n’est rien de général, ni</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même d’idéal : elle est un principe de précision et d’exactitude qui oriente tout le processus de la mise en</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oeuvre (« Peinture de précision et beauté d’indifférence », disait Duchamp). Elle est le propre d’un art «</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intuitif », qui n’a justement rien de « théorique ». C’est pourquoi il convient de la distinguer fermement du «</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concept » : « Concept et idée sont des choses différentes. Le premier implique une orientation générale,</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tandis que la seconde en donne les éléments. Les idées implémentent le concept. »</w:t>
      </w:r>
    </w:p>
    <w:p w14:paraId="33C427CA" w14:textId="77777777" w:rsidR="00A11793" w:rsidRDefault="00A11793" w:rsidP="004C76EA">
      <w:pPr>
        <w:widowControl w:val="0"/>
        <w:autoSpaceDE w:val="0"/>
        <w:autoSpaceDN w:val="0"/>
        <w:adjustRightInd w:val="0"/>
        <w:jc w:val="both"/>
        <w:rPr>
          <w:rFonts w:ascii="Times New Roman" w:hAnsi="Times New Roman" w:cs="Times New Roman"/>
          <w:color w:val="000000"/>
          <w:sz w:val="22"/>
          <w:szCs w:val="22"/>
        </w:rPr>
      </w:pPr>
    </w:p>
    <w:p w14:paraId="07374594" w14:textId="77777777" w:rsid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 Sentences on Conceptual Art », Art-Language, vol. 1, n°1, mai 1969). Ainsi l’idée vient s’insérer comme</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 xml:space="preserve">un coin entre l’oeuvre finie et son concept. Elle </w:t>
      </w:r>
      <w:r>
        <w:rPr>
          <w:rFonts w:ascii="Times New Roman" w:hAnsi="Times New Roman" w:cs="Times New Roman"/>
          <w:color w:val="000000"/>
          <w:sz w:val="22"/>
          <w:szCs w:val="22"/>
        </w:rPr>
        <w:t>est une machine, un dispositif.</w:t>
      </w:r>
    </w:p>
    <w:p w14:paraId="6E750665"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Nous dirions : un prototype.</w:t>
      </w:r>
    </w:p>
    <w:p w14:paraId="1A834369" w14:textId="77777777" w:rsidR="00A11793" w:rsidRDefault="00A11793" w:rsidP="004C76EA">
      <w:pPr>
        <w:widowControl w:val="0"/>
        <w:autoSpaceDE w:val="0"/>
        <w:autoSpaceDN w:val="0"/>
        <w:adjustRightInd w:val="0"/>
        <w:jc w:val="both"/>
        <w:rPr>
          <w:rFonts w:ascii="Times New Roman" w:hAnsi="Times New Roman" w:cs="Times New Roman"/>
          <w:color w:val="000000"/>
          <w:sz w:val="22"/>
          <w:szCs w:val="22"/>
        </w:rPr>
      </w:pPr>
    </w:p>
    <w:p w14:paraId="38BDCA38"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L’insistance des prototypes (instructions, notations, schémas d’installation ou dispositions) dans la tradition</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conceptuelle tend à relativiser l’importance qu’on prête généralement à la prétendue « dématérialisation »</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des oeuvres d’art. Il importe peu finalement qu’on identifie l’</w:t>
      </w:r>
      <w:r>
        <w:rPr>
          <w:rFonts w:ascii="Times New Roman" w:hAnsi="Times New Roman" w:cs="Times New Roman"/>
          <w:color w:val="000000"/>
          <w:sz w:val="22"/>
          <w:szCs w:val="22"/>
        </w:rPr>
        <w:t xml:space="preserve">oeuvre à sa </w:t>
      </w:r>
      <w:r w:rsidRPr="00A11793">
        <w:rPr>
          <w:rFonts w:ascii="Times New Roman" w:hAnsi="Times New Roman" w:cs="Times New Roman"/>
          <w:color w:val="000000"/>
          <w:sz w:val="22"/>
          <w:szCs w:val="22"/>
        </w:rPr>
        <w:t>proposition (à sa formule, à son</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concept) ou à son exécution (sous la forme d’un objet ou d’</w:t>
      </w:r>
      <w:r>
        <w:rPr>
          <w:rFonts w:ascii="Times New Roman" w:hAnsi="Times New Roman" w:cs="Times New Roman"/>
          <w:color w:val="000000"/>
          <w:sz w:val="22"/>
          <w:szCs w:val="22"/>
        </w:rPr>
        <w:t xml:space="preserve">une </w:t>
      </w:r>
      <w:r w:rsidRPr="00A11793">
        <w:rPr>
          <w:rFonts w:ascii="Times New Roman" w:hAnsi="Times New Roman" w:cs="Times New Roman"/>
          <w:color w:val="000000"/>
          <w:sz w:val="22"/>
          <w:szCs w:val="22"/>
        </w:rPr>
        <w:t>simple performance), dès lors que son projet</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doit, d’une manière ou d’</w:t>
      </w:r>
      <w:r>
        <w:rPr>
          <w:rFonts w:ascii="Times New Roman" w:hAnsi="Times New Roman" w:cs="Times New Roman"/>
          <w:color w:val="000000"/>
          <w:sz w:val="22"/>
          <w:szCs w:val="22"/>
        </w:rPr>
        <w:t xml:space="preserve">une autre, être </w:t>
      </w:r>
      <w:r w:rsidRPr="00A11793">
        <w:rPr>
          <w:rFonts w:ascii="Times New Roman" w:hAnsi="Times New Roman" w:cs="Times New Roman"/>
          <w:color w:val="000000"/>
          <w:sz w:val="22"/>
          <w:szCs w:val="22"/>
        </w:rPr>
        <w:t>implémenté. C’est précisément là le rôle du prototype « conceptuel</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 pour autant que son mode d’être propre est l’idée, ou le p</w:t>
      </w:r>
      <w:r>
        <w:rPr>
          <w:rFonts w:ascii="Times New Roman" w:hAnsi="Times New Roman" w:cs="Times New Roman"/>
          <w:color w:val="000000"/>
          <w:sz w:val="22"/>
          <w:szCs w:val="22"/>
        </w:rPr>
        <w:t xml:space="preserve">rojet. Idéal sans être abstrait </w:t>
      </w:r>
      <w:r w:rsidRPr="00A11793">
        <w:rPr>
          <w:rFonts w:ascii="Times New Roman" w:hAnsi="Times New Roman" w:cs="Times New Roman"/>
          <w:color w:val="000000"/>
          <w:sz w:val="22"/>
          <w:szCs w:val="22"/>
        </w:rPr>
        <w:t>(puisqu’il exhibe</w:t>
      </w:r>
      <w:r>
        <w:rPr>
          <w:rFonts w:ascii="Times New Roman" w:hAnsi="Times New Roman" w:cs="Times New Roman"/>
          <w:color w:val="000000"/>
          <w:sz w:val="22"/>
          <w:szCs w:val="22"/>
        </w:rPr>
        <w:t xml:space="preserve"> toujours in concreto </w:t>
      </w:r>
      <w:r w:rsidRPr="00A11793">
        <w:rPr>
          <w:rFonts w:ascii="Times New Roman" w:hAnsi="Times New Roman" w:cs="Times New Roman"/>
          <w:color w:val="000000"/>
          <w:sz w:val="22"/>
          <w:szCs w:val="22"/>
        </w:rPr>
        <w:t>une règle d’implémentation ou d’effectuation), le prototype exhibe moins l’oeuvre ellemême</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qu’il ne démontre qu’elle est réalisable, comme la première différence de deux combinaison</w:t>
      </w:r>
      <w:r>
        <w:rPr>
          <w:rFonts w:ascii="Times New Roman" w:hAnsi="Times New Roman" w:cs="Times New Roman"/>
          <w:color w:val="000000"/>
          <w:sz w:val="22"/>
          <w:szCs w:val="22"/>
        </w:rPr>
        <w:t xml:space="preserve">s sur </w:t>
      </w:r>
      <w:r w:rsidRPr="00A11793">
        <w:rPr>
          <w:rFonts w:ascii="Times New Roman" w:hAnsi="Times New Roman" w:cs="Times New Roman"/>
          <w:color w:val="000000"/>
          <w:sz w:val="22"/>
          <w:szCs w:val="22"/>
        </w:rPr>
        <w:t>des</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damiers de vingt cinq cases démontrait, sans avoir à le faire, qu’il était possible d’épuiser la série.</w:t>
      </w:r>
    </w:p>
    <w:p w14:paraId="64038D39" w14:textId="77777777" w:rsidR="00A11793" w:rsidRDefault="00A11793" w:rsidP="004C76EA">
      <w:pPr>
        <w:widowControl w:val="0"/>
        <w:autoSpaceDE w:val="0"/>
        <w:autoSpaceDN w:val="0"/>
        <w:adjustRightInd w:val="0"/>
        <w:jc w:val="both"/>
        <w:rPr>
          <w:rFonts w:ascii="Times New Roman" w:hAnsi="Times New Roman" w:cs="Times New Roman"/>
          <w:color w:val="000000"/>
          <w:sz w:val="22"/>
          <w:szCs w:val="22"/>
        </w:rPr>
      </w:pPr>
    </w:p>
    <w:p w14:paraId="774DBD76" w14:textId="77777777" w:rsidR="004D0232"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Résumons. Le prototype, tel que l’a pratiqué historiquement l’art conceptuel, et singulièrement Sol LeWitt,</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n’est pas une matérialisation du projet comme oe</w:t>
      </w:r>
      <w:r>
        <w:rPr>
          <w:rFonts w:ascii="Times New Roman" w:hAnsi="Times New Roman" w:cs="Times New Roman"/>
          <w:color w:val="000000"/>
          <w:sz w:val="22"/>
          <w:szCs w:val="22"/>
        </w:rPr>
        <w:t xml:space="preserve">uvre ouverte ou coexistence des </w:t>
      </w:r>
      <w:r w:rsidRPr="00A11793">
        <w:rPr>
          <w:rFonts w:ascii="Times New Roman" w:hAnsi="Times New Roman" w:cs="Times New Roman"/>
          <w:color w:val="000000"/>
          <w:sz w:val="22"/>
          <w:szCs w:val="22"/>
        </w:rPr>
        <w:t>possibles. Il n’est pas cette</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oeuvre-concept dont la simple pr</w:t>
      </w:r>
      <w:r>
        <w:rPr>
          <w:rFonts w:ascii="Times New Roman" w:hAnsi="Times New Roman" w:cs="Times New Roman"/>
          <w:color w:val="000000"/>
          <w:sz w:val="22"/>
          <w:szCs w:val="22"/>
        </w:rPr>
        <w:t xml:space="preserve">oposition dispenserait de toute </w:t>
      </w:r>
      <w:r w:rsidRPr="00A11793">
        <w:rPr>
          <w:rFonts w:ascii="Times New Roman" w:hAnsi="Times New Roman" w:cs="Times New Roman"/>
          <w:color w:val="000000"/>
          <w:sz w:val="22"/>
          <w:szCs w:val="22"/>
        </w:rPr>
        <w:t xml:space="preserve">exécution ; pas davantage une </w:t>
      </w:r>
      <w:r w:rsidR="004D0232">
        <w:rPr>
          <w:rFonts w:ascii="Times New Roman" w:hAnsi="Times New Roman" w:cs="Times New Roman"/>
          <w:color w:val="000000"/>
          <w:sz w:val="22"/>
          <w:szCs w:val="22"/>
        </w:rPr>
        <w:t>œuvre-</w:t>
      </w:r>
      <w:r w:rsidRPr="00A11793">
        <w:rPr>
          <w:rFonts w:ascii="Times New Roman" w:hAnsi="Times New Roman" w:cs="Times New Roman"/>
          <w:color w:val="000000"/>
          <w:sz w:val="22"/>
          <w:szCs w:val="22"/>
        </w:rPr>
        <w:t>performance</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qui tiendrait</w:t>
      </w:r>
      <w:r>
        <w:rPr>
          <w:rFonts w:ascii="Times New Roman" w:hAnsi="Times New Roman" w:cs="Times New Roman"/>
          <w:color w:val="000000"/>
          <w:sz w:val="22"/>
          <w:szCs w:val="22"/>
        </w:rPr>
        <w:t xml:space="preserve"> tout entière dans le moment de </w:t>
      </w:r>
      <w:r w:rsidRPr="00A11793">
        <w:rPr>
          <w:rFonts w:ascii="Times New Roman" w:hAnsi="Times New Roman" w:cs="Times New Roman"/>
          <w:color w:val="000000"/>
          <w:sz w:val="22"/>
          <w:szCs w:val="22"/>
        </w:rPr>
        <w:t>son exécution. La logique du prototype ne relève ni</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du possible, ni du concept, ni de l’</w:t>
      </w:r>
      <w:r>
        <w:rPr>
          <w:rFonts w:ascii="Times New Roman" w:hAnsi="Times New Roman" w:cs="Times New Roman"/>
          <w:color w:val="000000"/>
          <w:sz w:val="22"/>
          <w:szCs w:val="22"/>
        </w:rPr>
        <w:t xml:space="preserve">acte. Il est </w:t>
      </w:r>
      <w:r w:rsidRPr="00A11793">
        <w:rPr>
          <w:rFonts w:ascii="Times New Roman" w:hAnsi="Times New Roman" w:cs="Times New Roman"/>
          <w:color w:val="000000"/>
          <w:sz w:val="22"/>
          <w:szCs w:val="22"/>
        </w:rPr>
        <w:t>le projet donnant consistance et visibilité à l’idée, qui est elle</w:t>
      </w:r>
      <w:r w:rsidR="004D0232">
        <w:rPr>
          <w:rFonts w:ascii="Times New Roman" w:hAnsi="Times New Roman" w:cs="Times New Roman"/>
          <w:color w:val="000000"/>
          <w:sz w:val="22"/>
          <w:szCs w:val="22"/>
        </w:rPr>
        <w:t>-</w:t>
      </w:r>
      <w:r w:rsidRPr="00A11793">
        <w:rPr>
          <w:rFonts w:ascii="Times New Roman" w:hAnsi="Times New Roman" w:cs="Times New Roman"/>
          <w:color w:val="000000"/>
          <w:sz w:val="22"/>
          <w:szCs w:val="22"/>
        </w:rPr>
        <w:t>même</w:t>
      </w:r>
      <w:r>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la puissance d’implémentation du projet.</w:t>
      </w:r>
      <w:r>
        <w:rPr>
          <w:rFonts w:ascii="Times New Roman" w:hAnsi="Times New Roman" w:cs="Times New Roman"/>
          <w:color w:val="000000"/>
          <w:sz w:val="22"/>
          <w:szCs w:val="22"/>
        </w:rPr>
        <w:t xml:space="preserve"> </w:t>
      </w:r>
    </w:p>
    <w:p w14:paraId="7C6A5E6F" w14:textId="77777777" w:rsidR="004D0232" w:rsidRDefault="004D0232" w:rsidP="004C76EA">
      <w:pPr>
        <w:widowControl w:val="0"/>
        <w:autoSpaceDE w:val="0"/>
        <w:autoSpaceDN w:val="0"/>
        <w:adjustRightInd w:val="0"/>
        <w:jc w:val="both"/>
        <w:rPr>
          <w:rFonts w:ascii="Times New Roman" w:hAnsi="Times New Roman" w:cs="Times New Roman"/>
          <w:color w:val="000000"/>
          <w:sz w:val="22"/>
          <w:szCs w:val="22"/>
        </w:rPr>
      </w:pPr>
    </w:p>
    <w:p w14:paraId="17B5D139"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Il faut y insister, le projet, ramassé dans son prototype, n’</w:t>
      </w:r>
      <w:r>
        <w:rPr>
          <w:rFonts w:ascii="Times New Roman" w:hAnsi="Times New Roman" w:cs="Times New Roman"/>
          <w:color w:val="000000"/>
          <w:sz w:val="22"/>
          <w:szCs w:val="22"/>
        </w:rPr>
        <w:t xml:space="preserve">est pas le </w:t>
      </w:r>
      <w:r w:rsidRPr="00A11793">
        <w:rPr>
          <w:rFonts w:ascii="Times New Roman" w:hAnsi="Times New Roman" w:cs="Times New Roman"/>
          <w:color w:val="000000"/>
          <w:sz w:val="22"/>
          <w:szCs w:val="22"/>
        </w:rPr>
        <w:t>lieu où se profère l’idée ; il est l’idée elle</w:t>
      </w:r>
      <w:r w:rsidR="004D0232">
        <w:rPr>
          <w:rFonts w:ascii="Times New Roman" w:hAnsi="Times New Roman" w:cs="Times New Roman"/>
          <w:color w:val="000000"/>
          <w:sz w:val="22"/>
          <w:szCs w:val="22"/>
        </w:rPr>
        <w:t>-</w:t>
      </w:r>
      <w:r w:rsidRPr="00A11793">
        <w:rPr>
          <w:rFonts w:ascii="Times New Roman" w:hAnsi="Times New Roman" w:cs="Times New Roman"/>
          <w:color w:val="000000"/>
          <w:sz w:val="22"/>
          <w:szCs w:val="22"/>
        </w:rPr>
        <w:t>même,</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comme puissance d’implémentation. C’est pourquoi le script (par exemple, les instructions de tel «</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wall drawing ») n’est rien sans les procédures (schémas notationnels ou opératoires) qui le rendent actif et le</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font fonctionner comme script. Or il faut bien avouer que l’art conceptuel n’a pas toujours suivi cette</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orientation pragmati</w:t>
      </w:r>
      <w:r w:rsidR="004D0232">
        <w:rPr>
          <w:rFonts w:ascii="Times New Roman" w:hAnsi="Times New Roman" w:cs="Times New Roman"/>
          <w:color w:val="000000"/>
          <w:sz w:val="22"/>
          <w:szCs w:val="22"/>
        </w:rPr>
        <w:t xml:space="preserve">que ou opératoire de l’idée. Le </w:t>
      </w:r>
      <w:r w:rsidRPr="00A11793">
        <w:rPr>
          <w:rFonts w:ascii="Times New Roman" w:hAnsi="Times New Roman" w:cs="Times New Roman"/>
          <w:color w:val="000000"/>
          <w:sz w:val="22"/>
          <w:szCs w:val="22"/>
        </w:rPr>
        <w:t>script éclipse parfois la procédure qui seule le rend actif.</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 xml:space="preserve">Il devient alors une proposition absolue, et les procédés qu’il appelle pour être effectivement mis en </w:t>
      </w:r>
      <w:r w:rsidR="004D0232">
        <w:rPr>
          <w:rFonts w:ascii="Times New Roman" w:hAnsi="Times New Roman" w:cs="Times New Roman"/>
          <w:color w:val="000000"/>
          <w:sz w:val="22"/>
          <w:szCs w:val="22"/>
        </w:rPr>
        <w:t xml:space="preserve">œuvre </w:t>
      </w:r>
      <w:r w:rsidRPr="00A11793">
        <w:rPr>
          <w:rFonts w:ascii="Times New Roman" w:hAnsi="Times New Roman" w:cs="Times New Roman"/>
          <w:color w:val="000000"/>
          <w:sz w:val="22"/>
          <w:szCs w:val="22"/>
        </w:rPr>
        <w:t>semblent moins importants que la manière dont l’idée se met en scène à travers son projet. Par un</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retournement ironique, le script cesse alors de fonctionner comme procédure réglant une série d’opérations ;</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il s’affiche comme une formule qu’il faut envisager simultanément dans sa littéralité et dans la virtualité</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infinie de ses effectuations. On songe, par exemple,</w:t>
      </w:r>
      <w:r w:rsidR="004D0232">
        <w:rPr>
          <w:rFonts w:ascii="Times New Roman" w:hAnsi="Times New Roman" w:cs="Times New Roman"/>
          <w:color w:val="000000"/>
          <w:sz w:val="22"/>
          <w:szCs w:val="22"/>
        </w:rPr>
        <w:t xml:space="preserve"> à l’énoncé célèbre de Lawrence </w:t>
      </w:r>
      <w:r w:rsidRPr="00A11793">
        <w:rPr>
          <w:rFonts w:ascii="Times New Roman" w:hAnsi="Times New Roman" w:cs="Times New Roman"/>
          <w:color w:val="000000"/>
          <w:sz w:val="22"/>
          <w:szCs w:val="22"/>
        </w:rPr>
        <w:t>Weiner : « A rubber ball</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thrown into the American Falls Niagara Falls ». En pratique, isolée, coupée du contexte des Terminal</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Boundaries où elle voisine ave</w:t>
      </w:r>
      <w:r w:rsidR="004D0232">
        <w:rPr>
          <w:rFonts w:ascii="Times New Roman" w:hAnsi="Times New Roman" w:cs="Times New Roman"/>
          <w:color w:val="000000"/>
          <w:sz w:val="22"/>
          <w:szCs w:val="22"/>
        </w:rPr>
        <w:t xml:space="preserve">c quarante et un autres énoncés </w:t>
      </w:r>
      <w:r w:rsidRPr="00A11793">
        <w:rPr>
          <w:rFonts w:ascii="Times New Roman" w:hAnsi="Times New Roman" w:cs="Times New Roman"/>
          <w:color w:val="000000"/>
          <w:sz w:val="22"/>
          <w:szCs w:val="22"/>
        </w:rPr>
        <w:t>(et notamment celui-ci : « A rubber ball</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thrown into the Canadia</w:t>
      </w:r>
      <w:r w:rsidR="004D0232">
        <w:rPr>
          <w:rFonts w:ascii="Times New Roman" w:hAnsi="Times New Roman" w:cs="Times New Roman"/>
          <w:color w:val="000000"/>
          <w:sz w:val="22"/>
          <w:szCs w:val="22"/>
        </w:rPr>
        <w:t xml:space="preserve">n Falls Niagara Falls »), cette </w:t>
      </w:r>
      <w:r w:rsidRPr="00A11793">
        <w:rPr>
          <w:rFonts w:ascii="Times New Roman" w:hAnsi="Times New Roman" w:cs="Times New Roman"/>
          <w:color w:val="000000"/>
          <w:sz w:val="22"/>
          <w:szCs w:val="22"/>
        </w:rPr>
        <w:t>formule s’apparente à une image, ou à une esquisse (au</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sens de</w:t>
      </w:r>
      <w:r w:rsidR="004D0232">
        <w:rPr>
          <w:rFonts w:ascii="Times New Roman" w:hAnsi="Times New Roman" w:cs="Times New Roman"/>
          <w:color w:val="000000"/>
          <w:sz w:val="22"/>
          <w:szCs w:val="22"/>
        </w:rPr>
        <w:t xml:space="preserve"> Goodman (19)). Ce n’est pas la </w:t>
      </w:r>
      <w:r w:rsidRPr="00A11793">
        <w:rPr>
          <w:rFonts w:ascii="Times New Roman" w:hAnsi="Times New Roman" w:cs="Times New Roman"/>
          <w:color w:val="000000"/>
          <w:sz w:val="22"/>
          <w:szCs w:val="22"/>
        </w:rPr>
        <w:t>documentation photographique de cette action (réalisée en effet par</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Weiner) qui peut empêcher le script de se cristalliser en esquisse, bien au contraire. L’énoncé de la règle,</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confondue avec son texte, devient un fétiche : l’idée n’opère plus.</w:t>
      </w:r>
    </w:p>
    <w:p w14:paraId="352825CA" w14:textId="77777777" w:rsidR="004D0232" w:rsidRDefault="004D0232" w:rsidP="004C76EA">
      <w:pPr>
        <w:widowControl w:val="0"/>
        <w:autoSpaceDE w:val="0"/>
        <w:autoSpaceDN w:val="0"/>
        <w:adjustRightInd w:val="0"/>
        <w:jc w:val="both"/>
        <w:rPr>
          <w:rFonts w:ascii="Times New Roman" w:hAnsi="Times New Roman" w:cs="Times New Roman"/>
          <w:color w:val="000000"/>
          <w:sz w:val="22"/>
          <w:szCs w:val="22"/>
        </w:rPr>
      </w:pPr>
    </w:p>
    <w:p w14:paraId="603E850E"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Or le projet est, proprement, l’espace de la mise en oeuvre ; c’est dire qu’il ne peut tenir lieu de l’oeuvre sans</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se détruire du même coup comme projet. Et cette remarque vaut dès lors aussi pour le prototype, pour autant</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que son mode d’être est celui de l’idée, ou du projet. Les ready-mades sans leur projet, sans les notes de la «</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boîte verte », se ré</w:t>
      </w:r>
      <w:r w:rsidR="004D0232">
        <w:rPr>
          <w:rFonts w:ascii="Times New Roman" w:hAnsi="Times New Roman" w:cs="Times New Roman"/>
          <w:color w:val="000000"/>
          <w:sz w:val="22"/>
          <w:szCs w:val="22"/>
        </w:rPr>
        <w:t xml:space="preserve">duisent à une boutade, ou à une </w:t>
      </w:r>
      <w:r w:rsidRPr="00A11793">
        <w:rPr>
          <w:rFonts w:ascii="Times New Roman" w:hAnsi="Times New Roman" w:cs="Times New Roman"/>
          <w:color w:val="000000"/>
          <w:sz w:val="22"/>
          <w:szCs w:val="22"/>
        </w:rPr>
        <w:t>proposition frivole (« placer un porte-bouteille quelconque</w:t>
      </w:r>
      <w:r w:rsidR="004D0232">
        <w:rPr>
          <w:rFonts w:ascii="Times New Roman" w:hAnsi="Times New Roman" w:cs="Times New Roman"/>
          <w:color w:val="000000"/>
          <w:sz w:val="22"/>
          <w:szCs w:val="22"/>
        </w:rPr>
        <w:t xml:space="preserve"> dans un musée »). Beaucoup de </w:t>
      </w:r>
      <w:r w:rsidRPr="00A11793">
        <w:rPr>
          <w:rFonts w:ascii="Times New Roman" w:hAnsi="Times New Roman" w:cs="Times New Roman"/>
          <w:color w:val="000000"/>
          <w:sz w:val="22"/>
          <w:szCs w:val="22"/>
        </w:rPr>
        <w:t>propositions artistiques fonctionnent en réalité sur le mode du projectile, du</w:t>
      </w:r>
      <w:r w:rsidR="004D0232">
        <w:rPr>
          <w:rFonts w:ascii="Times New Roman" w:hAnsi="Times New Roman" w:cs="Times New Roman"/>
          <w:color w:val="000000"/>
          <w:sz w:val="22"/>
          <w:szCs w:val="22"/>
        </w:rPr>
        <w:t xml:space="preserve"> trait d’esprit </w:t>
      </w:r>
      <w:r w:rsidRPr="00A11793">
        <w:rPr>
          <w:rFonts w:ascii="Times New Roman" w:hAnsi="Times New Roman" w:cs="Times New Roman"/>
          <w:color w:val="000000"/>
          <w:sz w:val="22"/>
          <w:szCs w:val="22"/>
        </w:rPr>
        <w:t>décoché au « regardeur » (amateur d’art ou commissaire d’exposition). Elles jouent un autre jeu</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que celui de l’oeuvre : elles ne font justement que jouer. Or, le jeu</w:t>
      </w:r>
      <w:r w:rsidR="004D0232">
        <w:rPr>
          <w:rFonts w:ascii="Times New Roman" w:hAnsi="Times New Roman" w:cs="Times New Roman"/>
          <w:color w:val="000000"/>
          <w:sz w:val="22"/>
          <w:szCs w:val="22"/>
        </w:rPr>
        <w:t xml:space="preserve"> n’appelle aucun projet, et les </w:t>
      </w:r>
      <w:r w:rsidRPr="00A11793">
        <w:rPr>
          <w:rFonts w:ascii="Times New Roman" w:hAnsi="Times New Roman" w:cs="Times New Roman"/>
          <w:color w:val="000000"/>
          <w:sz w:val="22"/>
          <w:szCs w:val="22"/>
        </w:rPr>
        <w:t>joueurs n’ont</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que faire des idées : des plans oui, et des coups, des tactiques, des stratégies, mais c’est tout autre chose. Les</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ambivalences de certaines tendances « néo-conceptuelles » dans l’art contemporain trouvent peut-être là leur</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source.</w:t>
      </w:r>
    </w:p>
    <w:p w14:paraId="59835FA6" w14:textId="77777777" w:rsidR="004D0232" w:rsidRDefault="004D0232" w:rsidP="004C76EA">
      <w:pPr>
        <w:widowControl w:val="0"/>
        <w:autoSpaceDE w:val="0"/>
        <w:autoSpaceDN w:val="0"/>
        <w:adjustRightInd w:val="0"/>
        <w:jc w:val="both"/>
        <w:rPr>
          <w:rFonts w:ascii="Times New Roman" w:hAnsi="Times New Roman" w:cs="Times New Roman"/>
          <w:color w:val="000000"/>
          <w:sz w:val="22"/>
          <w:szCs w:val="22"/>
        </w:rPr>
      </w:pPr>
    </w:p>
    <w:p w14:paraId="1FF93CEC" w14:textId="77777777" w:rsid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Mais, ressaisis dans leur orientation pragmatique ou constructive, les prototypes « conceptuels » n’ont</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justement rien de fétiches. Ils ne sont pas davantage des archétypes, c’est-à-dire des formules qui</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encapsuleraient, avec les règles, tous leurs développements ou toutes leurs applications virtuelles</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(Wittgenstein a fait justice de ce genre d’illusion). Les pr</w:t>
      </w:r>
      <w:r w:rsidR="004D0232">
        <w:rPr>
          <w:rFonts w:ascii="Times New Roman" w:hAnsi="Times New Roman" w:cs="Times New Roman"/>
          <w:color w:val="000000"/>
          <w:sz w:val="22"/>
          <w:szCs w:val="22"/>
        </w:rPr>
        <w:t xml:space="preserve">ototypes n’ont </w:t>
      </w:r>
      <w:r w:rsidRPr="00A11793">
        <w:rPr>
          <w:rFonts w:ascii="Times New Roman" w:hAnsi="Times New Roman" w:cs="Times New Roman"/>
          <w:color w:val="000000"/>
          <w:sz w:val="22"/>
          <w:szCs w:val="22"/>
        </w:rPr>
        <w:t>pas besoin d’être des objets, mais ils</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ne se réduisent pas pou</w:t>
      </w:r>
      <w:r w:rsidR="004D0232">
        <w:rPr>
          <w:rFonts w:ascii="Times New Roman" w:hAnsi="Times New Roman" w:cs="Times New Roman"/>
          <w:color w:val="000000"/>
          <w:sz w:val="22"/>
          <w:szCs w:val="22"/>
        </w:rPr>
        <w:t xml:space="preserve">r autant à des bons mots ou des </w:t>
      </w:r>
      <w:r w:rsidRPr="00A11793">
        <w:rPr>
          <w:rFonts w:ascii="Times New Roman" w:hAnsi="Times New Roman" w:cs="Times New Roman"/>
          <w:color w:val="000000"/>
          <w:sz w:val="22"/>
          <w:szCs w:val="22"/>
        </w:rPr>
        <w:t>formules gnomiques. En tant que procédures</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d’implémentation, ils sont porteurs d’une exigence d’effectivité ; ils sont, de plein droit, une dimension de</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l’appli</w:t>
      </w:r>
      <w:r w:rsidR="004D0232">
        <w:rPr>
          <w:rFonts w:ascii="Times New Roman" w:hAnsi="Times New Roman" w:cs="Times New Roman"/>
          <w:color w:val="000000"/>
          <w:sz w:val="22"/>
          <w:szCs w:val="22"/>
        </w:rPr>
        <w:t xml:space="preserve">cation ou de la mise en oeuvre. </w:t>
      </w:r>
      <w:r w:rsidRPr="00A11793">
        <w:rPr>
          <w:rFonts w:ascii="Times New Roman" w:hAnsi="Times New Roman" w:cs="Times New Roman"/>
          <w:color w:val="000000"/>
          <w:sz w:val="22"/>
          <w:szCs w:val="22"/>
        </w:rPr>
        <w:t>Qu’ils puissent, comme tels, faire l’objet d’une attention esthétique,</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cela va sans dire. On peut prendre plaisir à lire les instructions de Lawrence Weiner ou de Sol LeWitt,</w:t>
      </w:r>
      <w:r w:rsidR="004D0232">
        <w:rPr>
          <w:rFonts w:ascii="Times New Roman" w:hAnsi="Times New Roman" w:cs="Times New Roman"/>
          <w:color w:val="000000"/>
          <w:sz w:val="22"/>
          <w:szCs w:val="22"/>
        </w:rPr>
        <w:t xml:space="preserve"> comme on peut </w:t>
      </w:r>
      <w:r w:rsidRPr="00A11793">
        <w:rPr>
          <w:rFonts w:ascii="Times New Roman" w:hAnsi="Times New Roman" w:cs="Times New Roman"/>
          <w:color w:val="000000"/>
          <w:sz w:val="22"/>
          <w:szCs w:val="22"/>
        </w:rPr>
        <w:t>admirer les lignes élégantes d’un grille-pain chromé. L’essentiel, pour ce qui nous concerne,</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est d’avoir établi que le prototype, initialement défini comme le p</w:t>
      </w:r>
      <w:r w:rsidR="004D0232">
        <w:rPr>
          <w:rFonts w:ascii="Times New Roman" w:hAnsi="Times New Roman" w:cs="Times New Roman"/>
          <w:color w:val="000000"/>
          <w:sz w:val="22"/>
          <w:szCs w:val="22"/>
        </w:rPr>
        <w:t xml:space="preserve">remier modèle réel d’une série, </w:t>
      </w:r>
      <w:r w:rsidRPr="00A11793">
        <w:rPr>
          <w:rFonts w:ascii="Times New Roman" w:hAnsi="Times New Roman" w:cs="Times New Roman"/>
          <w:color w:val="000000"/>
          <w:sz w:val="22"/>
          <w:szCs w:val="22"/>
        </w:rPr>
        <w:t>pouvait</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dans certains fonctionner comme la face tangible d’une idée- procédure. La fi</w:t>
      </w:r>
      <w:r w:rsidR="004D0232">
        <w:rPr>
          <w:rFonts w:ascii="Times New Roman" w:hAnsi="Times New Roman" w:cs="Times New Roman"/>
          <w:color w:val="000000"/>
          <w:sz w:val="22"/>
          <w:szCs w:val="22"/>
        </w:rPr>
        <w:t xml:space="preserve">gure de </w:t>
      </w:r>
      <w:r w:rsidRPr="00A11793">
        <w:rPr>
          <w:rFonts w:ascii="Times New Roman" w:hAnsi="Times New Roman" w:cs="Times New Roman"/>
          <w:color w:val="000000"/>
          <w:sz w:val="22"/>
          <w:szCs w:val="22"/>
        </w:rPr>
        <w:t>l’artiste qui correspond</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à cette modalité du prototype est, comme on</w:t>
      </w:r>
      <w:r w:rsidR="004D0232">
        <w:rPr>
          <w:rFonts w:ascii="Times New Roman" w:hAnsi="Times New Roman" w:cs="Times New Roman"/>
          <w:color w:val="000000"/>
          <w:sz w:val="22"/>
          <w:szCs w:val="22"/>
        </w:rPr>
        <w:t xml:space="preserve"> l’a dit, celle de l’opérateur, </w:t>
      </w:r>
      <w:r w:rsidRPr="00A11793">
        <w:rPr>
          <w:rFonts w:ascii="Times New Roman" w:hAnsi="Times New Roman" w:cs="Times New Roman"/>
          <w:color w:val="000000"/>
          <w:sz w:val="22"/>
          <w:szCs w:val="22"/>
        </w:rPr>
        <w:t>chargé d’implémenter ou de</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développer les germes d’une forme créatrice (20).</w:t>
      </w:r>
    </w:p>
    <w:p w14:paraId="37A2E681" w14:textId="77777777" w:rsidR="004D0232" w:rsidRPr="00A11793" w:rsidRDefault="004D0232" w:rsidP="004C76EA">
      <w:pPr>
        <w:widowControl w:val="0"/>
        <w:autoSpaceDE w:val="0"/>
        <w:autoSpaceDN w:val="0"/>
        <w:adjustRightInd w:val="0"/>
        <w:jc w:val="both"/>
        <w:rPr>
          <w:rFonts w:ascii="Times New Roman" w:hAnsi="Times New Roman" w:cs="Times New Roman"/>
          <w:color w:val="000000"/>
          <w:sz w:val="22"/>
          <w:szCs w:val="22"/>
        </w:rPr>
      </w:pPr>
    </w:p>
    <w:p w14:paraId="7F71A240" w14:textId="77777777" w:rsid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(16) Les paragraphes qui suivent reprennent très largement un passage de « Propositions, procédures,</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projectiles », in 72 (projets pour ne plus y penser)</w:t>
      </w:r>
      <w:r w:rsidR="004D0232">
        <w:rPr>
          <w:rFonts w:ascii="Times New Roman" w:hAnsi="Times New Roman" w:cs="Times New Roman"/>
          <w:color w:val="000000"/>
          <w:sz w:val="22"/>
          <w:szCs w:val="22"/>
        </w:rPr>
        <w:t xml:space="preserve">, Frac Paca, Marseille / Centre </w:t>
      </w:r>
      <w:r w:rsidRPr="00A11793">
        <w:rPr>
          <w:rFonts w:ascii="Times New Roman" w:hAnsi="Times New Roman" w:cs="Times New Roman"/>
          <w:color w:val="000000"/>
          <w:sz w:val="22"/>
          <w:szCs w:val="22"/>
        </w:rPr>
        <w:t>national de l’Estampe et de</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l’Art imprimé, Chatou / Espace Paul-Ricard, Paris, 2004.</w:t>
      </w:r>
    </w:p>
    <w:p w14:paraId="456A64B7" w14:textId="77777777" w:rsidR="004D0232" w:rsidRPr="00A11793" w:rsidRDefault="004D0232" w:rsidP="004C76EA">
      <w:pPr>
        <w:widowControl w:val="0"/>
        <w:autoSpaceDE w:val="0"/>
        <w:autoSpaceDN w:val="0"/>
        <w:adjustRightInd w:val="0"/>
        <w:jc w:val="both"/>
        <w:rPr>
          <w:rFonts w:ascii="Times New Roman" w:hAnsi="Times New Roman" w:cs="Times New Roman"/>
          <w:color w:val="000000"/>
          <w:sz w:val="22"/>
          <w:szCs w:val="22"/>
        </w:rPr>
      </w:pPr>
    </w:p>
    <w:p w14:paraId="1DA696E0"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(17) Harold Rosenberg, La dé-définition de l’art, trad. C. Bounay, Nîmes, Jacqueline Chambon, 1992, p.63.</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Cf. Gérard Genette sur l’« état conceptuel » des oeuvres qui nous sont mieux connues par leur description ou</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leur définition que par ce qu’elles nous montrent, lorsqu’elles montrent quelque chose : « ce qui compte dans</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ce genre d’oeuvres n’est ni l’objet proposé en lui-même, ni l’acte de proposition en lui-même, mais l’idée de</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cet acte. » (L’oeuvre de l’art. Immanence et transcendance, Paris, Seuil, 1994, p.163).</w:t>
      </w:r>
    </w:p>
    <w:p w14:paraId="1AF6D36A" w14:textId="77777777" w:rsidR="004D0232" w:rsidRDefault="004D0232" w:rsidP="004C76EA">
      <w:pPr>
        <w:widowControl w:val="0"/>
        <w:autoSpaceDE w:val="0"/>
        <w:autoSpaceDN w:val="0"/>
        <w:adjustRightInd w:val="0"/>
        <w:jc w:val="both"/>
        <w:rPr>
          <w:rFonts w:ascii="Times New Roman" w:hAnsi="Times New Roman" w:cs="Times New Roman"/>
          <w:color w:val="000000"/>
          <w:sz w:val="22"/>
          <w:szCs w:val="22"/>
        </w:rPr>
      </w:pPr>
    </w:p>
    <w:p w14:paraId="0A193A4A"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(18) À cet égard la stratégie de LeWitt n’est nullement formaliste, mais plutôt intuitionniste au sens qu’on</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donne à ce terme en philosophie des mathématiques. Cela se marque à la prédilection pour des concepts</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toujours constructibles, autrement dit pour des concepts appareillés à des idées de procédures finies,</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explicitables et effectuables. Ces remarques me font hésiter à parler, dans le cas de LeWitt, de prototypes «</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formels ».</w:t>
      </w:r>
    </w:p>
    <w:p w14:paraId="04DDE5E1" w14:textId="77777777" w:rsidR="004D0232" w:rsidRDefault="004D0232" w:rsidP="004C76EA">
      <w:pPr>
        <w:widowControl w:val="0"/>
        <w:autoSpaceDE w:val="0"/>
        <w:autoSpaceDN w:val="0"/>
        <w:adjustRightInd w:val="0"/>
        <w:jc w:val="both"/>
        <w:rPr>
          <w:rFonts w:ascii="Times New Roman" w:hAnsi="Times New Roman" w:cs="Times New Roman"/>
          <w:color w:val="000000"/>
          <w:sz w:val="22"/>
          <w:szCs w:val="22"/>
        </w:rPr>
      </w:pPr>
    </w:p>
    <w:p w14:paraId="4FC896AB" w14:textId="77777777" w:rsidR="00A11793" w:rsidRPr="00A11793"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(19) « A la différence de la partition, l’esquisse ne définit pas une oeuvre [...], mais elle en est une » (Nelson</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Goodman, Langages de l’art, trad. J. Morizot, Nîmes, Jacqueline Chambon, 1990, p. 232).</w:t>
      </w:r>
    </w:p>
    <w:p w14:paraId="5D490539" w14:textId="77777777" w:rsidR="004D0232" w:rsidRDefault="004D0232" w:rsidP="004C76EA">
      <w:pPr>
        <w:widowControl w:val="0"/>
        <w:autoSpaceDE w:val="0"/>
        <w:autoSpaceDN w:val="0"/>
        <w:adjustRightInd w:val="0"/>
        <w:jc w:val="both"/>
        <w:rPr>
          <w:rFonts w:ascii="Times New Roman" w:hAnsi="Times New Roman" w:cs="Times New Roman"/>
          <w:color w:val="000000"/>
          <w:sz w:val="22"/>
          <w:szCs w:val="22"/>
        </w:rPr>
      </w:pPr>
    </w:p>
    <w:p w14:paraId="555A3326" w14:textId="77777777" w:rsidR="00984766" w:rsidRPr="004D0232" w:rsidRDefault="00A11793" w:rsidP="004C76EA">
      <w:pPr>
        <w:widowControl w:val="0"/>
        <w:autoSpaceDE w:val="0"/>
        <w:autoSpaceDN w:val="0"/>
        <w:adjustRightInd w:val="0"/>
        <w:jc w:val="both"/>
        <w:rPr>
          <w:rFonts w:ascii="Times New Roman" w:hAnsi="Times New Roman" w:cs="Times New Roman"/>
          <w:color w:val="000000"/>
          <w:sz w:val="22"/>
          <w:szCs w:val="22"/>
        </w:rPr>
      </w:pPr>
      <w:r w:rsidRPr="00A11793">
        <w:rPr>
          <w:rFonts w:ascii="Times New Roman" w:hAnsi="Times New Roman" w:cs="Times New Roman"/>
          <w:color w:val="000000"/>
          <w:sz w:val="22"/>
          <w:szCs w:val="22"/>
        </w:rPr>
        <w:t>(20) Il y aurait lieu de se pencher ici sur les rapports que peuvent entretenir cette logique du prototype avec</w:t>
      </w:r>
      <w:r w:rsidR="004D0232">
        <w:rPr>
          <w:rFonts w:ascii="Times New Roman" w:hAnsi="Times New Roman" w:cs="Times New Roman"/>
          <w:color w:val="000000"/>
          <w:sz w:val="22"/>
          <w:szCs w:val="22"/>
        </w:rPr>
        <w:t xml:space="preserve"> </w:t>
      </w:r>
      <w:r w:rsidRPr="00A11793">
        <w:rPr>
          <w:rFonts w:ascii="Times New Roman" w:hAnsi="Times New Roman" w:cs="Times New Roman"/>
          <w:color w:val="000000"/>
          <w:sz w:val="22"/>
          <w:szCs w:val="22"/>
        </w:rPr>
        <w:t>la dialectique du « germe » et de l’« idée » développée par Paul Valéry.</w:t>
      </w:r>
    </w:p>
    <w:sectPr w:rsidR="00984766" w:rsidRPr="004D0232" w:rsidSect="00A11793">
      <w:pgSz w:w="11900" w:h="16840"/>
      <w:pgMar w:top="1440" w:right="155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93"/>
    <w:rsid w:val="004C76EA"/>
    <w:rsid w:val="004D0232"/>
    <w:rsid w:val="00984766"/>
    <w:rsid w:val="00A11793"/>
    <w:rsid w:val="00F77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7B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2601</Words>
  <Characters>14826</Characters>
  <Application>Microsoft Macintosh Word</Application>
  <DocSecurity>0</DocSecurity>
  <Lines>123</Lines>
  <Paragraphs>34</Paragraphs>
  <ScaleCrop>false</ScaleCrop>
  <Company>Sorbonne</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Giraud</dc:creator>
  <cp:keywords/>
  <dc:description/>
  <cp:lastModifiedBy>Agathe Giraud</cp:lastModifiedBy>
  <cp:revision>3</cp:revision>
  <cp:lastPrinted>2013-10-28T12:07:00Z</cp:lastPrinted>
  <dcterms:created xsi:type="dcterms:W3CDTF">2013-10-28T12:07:00Z</dcterms:created>
  <dcterms:modified xsi:type="dcterms:W3CDTF">2013-10-28T12:27:00Z</dcterms:modified>
</cp:coreProperties>
</file>