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pPr>
      <w:r>
        <w:rPr/>
        <w:t>TD Théorie – Clémence Yon</w:t>
      </w:r>
    </w:p>
    <w:p>
      <w:pPr>
        <w:pStyle w:val="Normal"/>
        <w:spacing w:before="0" w:after="0"/>
        <w:jc w:val="right"/>
        <w:rPr>
          <w:b/>
          <w:b/>
        </w:rPr>
      </w:pPr>
      <w:r>
        <w:rPr>
          <w:b/>
        </w:rPr>
      </w:r>
    </w:p>
    <w:p>
      <w:pPr>
        <w:pStyle w:val="Normal"/>
        <w:spacing w:before="0" w:after="0"/>
        <w:jc w:val="right"/>
        <w:rPr>
          <w:b/>
          <w:b/>
        </w:rPr>
      </w:pPr>
      <w:r>
        <w:rPr>
          <w:b/>
        </w:rPr>
      </w:r>
    </w:p>
    <w:p>
      <w:pPr>
        <w:pStyle w:val="Normal"/>
        <w:spacing w:before="0" w:after="0"/>
        <w:jc w:val="right"/>
        <w:rPr>
          <w:b/>
          <w:b/>
        </w:rPr>
      </w:pPr>
      <w:r>
        <w:rPr>
          <w:b/>
        </w:rPr>
      </w:r>
    </w:p>
    <w:p>
      <w:pPr>
        <w:pStyle w:val="Normal"/>
        <w:spacing w:before="0" w:after="0"/>
        <w:jc w:val="right"/>
        <w:rPr>
          <w:b/>
          <w:b/>
        </w:rPr>
      </w:pPr>
      <w:r>
        <w:rPr>
          <w:b/>
        </w:rPr>
      </w:r>
    </w:p>
    <w:p>
      <w:pPr>
        <w:pStyle w:val="Normal"/>
        <w:spacing w:before="0" w:after="0"/>
        <w:rPr>
          <w:b/>
          <w:b/>
        </w:rPr>
      </w:pPr>
      <w:r>
        <w:rPr>
          <w:b/>
        </w:rPr>
      </w:r>
    </w:p>
    <w:p>
      <w:pPr>
        <w:pStyle w:val="Normal"/>
        <w:spacing w:before="0" w:after="0"/>
        <w:rPr>
          <w:b/>
          <w:b/>
        </w:rPr>
      </w:pPr>
      <w:r>
        <w:rPr>
          <w:b/>
        </w:rPr>
        <w:t xml:space="preserve">Théorie de la dérive </w:t>
      </w:r>
    </w:p>
    <w:p>
      <w:pPr>
        <w:pStyle w:val="Normal"/>
        <w:spacing w:before="0" w:after="0"/>
        <w:rPr/>
      </w:pPr>
      <w:r>
        <w:rPr/>
        <w:t>Guy Debord</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ind w:firstLine="708"/>
        <w:rPr/>
      </w:pPr>
      <w:r>
        <w:rPr/>
        <w:t>Guy Debord (1931-1994) est un essayiste et révolutionnaire français, fondateur notamment du mouvement de l’Internationale Situationniste (IS) en 1957.</w:t>
      </w:r>
    </w:p>
    <w:p>
      <w:pPr>
        <w:pStyle w:val="Normal"/>
        <w:spacing w:before="0" w:after="0"/>
        <w:ind w:firstLine="708"/>
        <w:rPr/>
      </w:pPr>
      <w:r>
        <w:rPr/>
        <w:t xml:space="preserve">Il déplore particulièrement la monotonie d’une société régie par la consommation et dans laquelle on ne mène qu’une vie normalisée. La crise de l’après guerre n’a créé que des bâtiments purement utilitaires et rationnels, et un urbanisme discipliné. C’est dans cet environnement urbain, lieu d’expérimentations qu’il souhaite réinsuffler les désirs et les envies, mais surtout la poésie et le rêve. Réinventer plutôt que subir, « changer la ville pour changer la vie ». </w:t>
      </w:r>
    </w:p>
    <w:p>
      <w:pPr>
        <w:pStyle w:val="Normal"/>
        <w:spacing w:before="0" w:after="0"/>
        <w:ind w:firstLine="708"/>
        <w:rPr/>
      </w:pPr>
      <w:r>
        <w:rPr/>
        <w:t xml:space="preserve">Utiliser la dérive c’est combattre la monotonie par le jeu, voire se laisser prendre au jeu de la ville. L’exploration vise à découvrir les singularités de la ville, là ou les ambiances inédites se concentrent. La ville se découvre spontanément, en se laissant désorienter. Son idéal serait le labyrinthe. </w:t>
      </w:r>
    </w:p>
    <w:p>
      <w:pPr>
        <w:pStyle w:val="Normal"/>
        <w:spacing w:before="0" w:after="0"/>
        <w:ind w:firstLine="708"/>
        <w:rPr/>
      </w:pPr>
      <w:r>
        <w:rPr/>
      </w:r>
    </w:p>
    <w:p>
      <w:pPr>
        <w:pStyle w:val="Normal"/>
        <w:spacing w:before="0" w:after="0"/>
        <w:ind w:firstLine="708"/>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t xml:space="preserve">Juliette RICHET - Laure VIDAL </w:t>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5"/>
  <w:embedSystemFonts/>
  <w:defaultTabStop w:val="708"/>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624d"/>
    <w:pPr>
      <w:widowControl/>
      <w:suppressAutoHyphens w:val="true"/>
      <w:bidi w:val="0"/>
      <w:spacing w:before="0" w:after="200"/>
      <w:jc w:val="left"/>
    </w:pPr>
    <w:rPr>
      <w:rFonts w:ascii="Cambria" w:hAnsi="Cambria" w:eastAsia="Cambria" w:cs="" w:asciiTheme="minorHAnsi" w:cstheme="minorBidi" w:eastAsiaTheme="minorHAnsi" w:hAnsiTheme="minorHAnsi"/>
      <w:color w:val="auto"/>
      <w:sz w:val="24"/>
      <w:szCs w:val="24"/>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LibreOffice/4.4.5.2$Windows_x86 LibreOffice_project/a22f674fd25a3b6f45bdebf25400ed2adff0ff99</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2015-10-20T20:31:00Z</dcterms:created>
  <dc:language>fr-FR</dc:language>
  <cp:lastModifiedBy>ensapb ensapb</cp:lastModifiedBy>
  <dcterms:modified xsi:type="dcterms:W3CDTF">2015-10-27T17:35:33Z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